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1"/>
        <w:gridCol w:w="174"/>
        <w:gridCol w:w="1533"/>
        <w:gridCol w:w="639"/>
        <w:gridCol w:w="523"/>
        <w:gridCol w:w="117"/>
        <w:gridCol w:w="639"/>
        <w:gridCol w:w="407"/>
        <w:gridCol w:w="233"/>
        <w:gridCol w:w="639"/>
        <w:gridCol w:w="291"/>
        <w:gridCol w:w="166"/>
        <w:gridCol w:w="183"/>
        <w:gridCol w:w="639"/>
        <w:gridCol w:w="174"/>
        <w:gridCol w:w="466"/>
        <w:gridCol w:w="639"/>
        <w:gridCol w:w="58"/>
        <w:gridCol w:w="582"/>
        <w:gridCol w:w="581"/>
        <w:gridCol w:w="58"/>
        <w:gridCol w:w="640"/>
        <w:gridCol w:w="247"/>
        <w:gridCol w:w="218"/>
        <w:gridCol w:w="18"/>
        <w:gridCol w:w="156"/>
        <w:gridCol w:w="640"/>
        <w:gridCol w:w="229"/>
        <w:gridCol w:w="119"/>
        <w:gridCol w:w="291"/>
        <w:gridCol w:w="441"/>
        <w:gridCol w:w="199"/>
        <w:gridCol w:w="220"/>
        <w:gridCol w:w="12"/>
        <w:gridCol w:w="407"/>
        <w:gridCol w:w="640"/>
        <w:gridCol w:w="116"/>
        <w:gridCol w:w="523"/>
        <w:gridCol w:w="640"/>
        <w:gridCol w:w="210"/>
      </w:tblGrid>
      <w:tr w:rsidR="00246DB9" w:rsidRPr="00702F30" w:rsidTr="007B6565">
        <w:trPr>
          <w:gridAfter w:val="1"/>
          <w:wAfter w:w="210" w:type="dxa"/>
          <w:trHeight w:val="432"/>
        </w:trPr>
        <w:tc>
          <w:tcPr>
            <w:tcW w:w="15028" w:type="dxa"/>
            <w:gridSpan w:val="39"/>
            <w:shd w:val="solid" w:color="FFFFFF" w:fill="auto"/>
          </w:tcPr>
          <w:p w:rsidR="00246DB9" w:rsidRPr="000652BB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695B94" w:rsidTr="007B6565">
        <w:trPr>
          <w:gridAfter w:val="1"/>
          <w:wAfter w:w="210" w:type="dxa"/>
          <w:trHeight w:val="288"/>
        </w:trPr>
        <w:tc>
          <w:tcPr>
            <w:tcW w:w="15028" w:type="dxa"/>
            <w:gridSpan w:val="39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 под кодом «ՀՀԿԳՄՍՆ</w:t>
            </w:r>
            <w:r w:rsidR="00D97480" w:rsidRP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ԳՀ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ԱՇՁԲ</w:t>
            </w:r>
            <w:r w:rsid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</w:t>
            </w:r>
            <w:r w:rsidR="00B94CAA" w:rsidRP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по приобретению 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</w:t>
            </w:r>
            <w:r w:rsidR="00B94CAA" w:rsidRP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 сносу</w:t>
            </w:r>
            <w:r w:rsidR="00B94CAA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(</w:t>
            </w:r>
            <w:r w:rsidR="00B94CAA" w:rsidRP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Работы по сносу и демонтажа корпуса N 5 </w:t>
            </w:r>
            <w:proofErr w:type="spellStart"/>
            <w:r w:rsidR="00B94CAA" w:rsidRP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Арташатской</w:t>
            </w:r>
            <w:proofErr w:type="spellEnd"/>
            <w:r w:rsidR="00B94CAA" w:rsidRP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средней школы</w:t>
            </w:r>
            <w:r w:rsidR="000652BB" w:rsidRPr="000652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695B94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</w:tcPr>
          <w:p w:rsidR="00246DB9" w:rsidRPr="001A0D28" w:rsidRDefault="00246DB9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B94CA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09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94CA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10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7B6565">
        <w:trPr>
          <w:gridAfter w:val="1"/>
          <w:wAfter w:w="210" w:type="dxa"/>
          <w:trHeight w:val="351"/>
        </w:trPr>
        <w:tc>
          <w:tcPr>
            <w:tcW w:w="15028" w:type="dxa"/>
            <w:gridSpan w:val="39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7B6565">
        <w:trPr>
          <w:gridAfter w:val="1"/>
          <w:wAfter w:w="210" w:type="dxa"/>
          <w:trHeight w:val="279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B9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r w:rsidR="00B94CAA">
              <w:rPr>
                <w:rFonts w:ascii="GHEA Grapalat" w:hAnsi="GHEA Grapalat" w:cs="Sylfaen"/>
                <w:lang w:val="ru-RU"/>
              </w:rPr>
              <w:t>Мкртчян</w:t>
            </w:r>
          </w:p>
        </w:tc>
      </w:tr>
      <w:tr w:rsidR="005324FC" w:rsidRPr="00A82786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B9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>Овсеп</w:t>
            </w:r>
            <w:proofErr w:type="spellEnd"/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 xml:space="preserve"> Григорян</w:t>
            </w:r>
          </w:p>
        </w:tc>
      </w:tr>
      <w:tr w:rsidR="005324FC" w:rsidRPr="00702F30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B9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>Цолак</w:t>
            </w:r>
            <w:proofErr w:type="spellEnd"/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 xml:space="preserve"> Акопян</w:t>
            </w:r>
          </w:p>
        </w:tc>
      </w:tr>
      <w:tr w:rsidR="005324FC" w:rsidRPr="00702F30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B9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</w:t>
            </w:r>
            <w:r w:rsidR="00B94CAA">
              <w:rPr>
                <w:rFonts w:ascii="GHEA Grapalat" w:hAnsi="GHEA Grapalat" w:cs="Sylfaen"/>
                <w:lang w:val="ru-RU"/>
              </w:rPr>
              <w:t>ам</w:t>
            </w:r>
            <w:proofErr w:type="spellEnd"/>
            <w:r w:rsidR="00B94CAA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B94CAA">
              <w:rPr>
                <w:rFonts w:ascii="GHEA Grapalat" w:hAnsi="GHEA Grapalat" w:cs="Sylfaen"/>
                <w:lang w:val="ru-RU"/>
              </w:rPr>
              <w:t>Хачатрян</w:t>
            </w:r>
            <w:proofErr w:type="spellEnd"/>
          </w:p>
        </w:tc>
      </w:tr>
      <w:tr w:rsidR="005324FC" w:rsidRPr="00702F30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B94CA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 xml:space="preserve">Амалия </w:t>
            </w:r>
            <w:proofErr w:type="spellStart"/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>Давтян</w:t>
            </w:r>
            <w:proofErr w:type="spellEnd"/>
          </w:p>
        </w:tc>
      </w:tr>
      <w:tr w:rsidR="005324FC" w:rsidRPr="00702F30" w:rsidTr="007B6565">
        <w:trPr>
          <w:gridAfter w:val="1"/>
          <w:wAfter w:w="210" w:type="dxa"/>
          <w:trHeight w:val="198"/>
        </w:trPr>
        <w:tc>
          <w:tcPr>
            <w:tcW w:w="15028" w:type="dxa"/>
            <w:gridSpan w:val="39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695B94" w:rsidTr="007B6565">
        <w:trPr>
          <w:gridAfter w:val="1"/>
          <w:wAfter w:w="210" w:type="dxa"/>
          <w:trHeight w:val="540"/>
        </w:trPr>
        <w:tc>
          <w:tcPr>
            <w:tcW w:w="15028" w:type="dxa"/>
            <w:gridSpan w:val="39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7B6565">
        <w:trPr>
          <w:gridAfter w:val="1"/>
          <w:wAfter w:w="210" w:type="dxa"/>
          <w:trHeight w:val="585"/>
        </w:trPr>
        <w:tc>
          <w:tcPr>
            <w:tcW w:w="15028" w:type="dxa"/>
            <w:gridSpan w:val="39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>24/6</w:t>
            </w:r>
            <w:r w:rsidR="000652BB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97480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695B94" w:rsidTr="007B6565">
        <w:trPr>
          <w:gridAfter w:val="1"/>
          <w:wAfter w:w="210" w:type="dxa"/>
          <w:trHeight w:val="189"/>
        </w:trPr>
        <w:tc>
          <w:tcPr>
            <w:tcW w:w="15028" w:type="dxa"/>
            <w:gridSpan w:val="39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695B94" w:rsidTr="007B6565">
        <w:trPr>
          <w:gridAfter w:val="1"/>
          <w:wAfter w:w="210" w:type="dxa"/>
          <w:trHeight w:val="450"/>
        </w:trPr>
        <w:tc>
          <w:tcPr>
            <w:tcW w:w="15028" w:type="dxa"/>
            <w:gridSpan w:val="39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B94CAA">
              <w:rPr>
                <w:rFonts w:ascii="GHEA Grapalat" w:hAnsi="GHEA Grapalat" w:cs="GHEA Grapalat"/>
                <w:color w:val="000000"/>
                <w:lang w:val="ru-RU"/>
              </w:rPr>
              <w:t>24/67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7B6565">
        <w:trPr>
          <w:trHeight w:val="18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E69F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АРТ СТОУН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AE389F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E69F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mcharkhchyan@gmail.com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E389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Люси-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Арег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AE389F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E389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lusiareg40@mail.ru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055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АС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-777»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900335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davit-777-davit@mail.ru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ЛЕГО-КОНСТРАКШН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D378D3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8C130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lego-construction@mail.ru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««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Элсклюзив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- «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СОЛИД-КОНСТРАКШН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 консорциум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D378D3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D378D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exclusivellc24@gmail.com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Элит-Ар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և «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Геворяян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Нерсисян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консорциум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B055F8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362E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mksveta32@mail.ru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Масис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B055F8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AF4AA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karen-kazaryan-2016@mail.ru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НМЛ ГРУП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 и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М.Ламбарян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ООО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консорциум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8C595B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465F9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nmelkonyan@outlook.com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B94CA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ДЖИ ЭЛ ТИ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B055F8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8C595B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lara.ginoyan@gmail.com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B94CAA" w:rsidP="00D75B27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Термопротект</w:t>
            </w:r>
            <w:proofErr w:type="spellEnd"/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D75B27"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և «</w:t>
            </w:r>
            <w:r w:rsidR="00D75B27"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Л.А.П.А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D75B27"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консорциум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B055F8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E6E3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termoprotectllc@gmail.com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B94CAA" w:rsidRPr="00702F30" w:rsidTr="007B6565">
        <w:trPr>
          <w:trHeight w:val="3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94CAA" w:rsidRPr="00080762" w:rsidRDefault="00D75B27" w:rsidP="00D75B27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08076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Производственный кооператив Вираж</w:t>
            </w:r>
          </w:p>
        </w:tc>
        <w:tc>
          <w:tcPr>
            <w:tcW w:w="4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A" w:rsidRPr="00B055F8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9824C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virazhpo@mail.ru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3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gridSpan w:val="2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8" w:type="dxa"/>
            <w:gridSpan w:val="7"/>
            <w:shd w:val="solid" w:color="FFFFFF" w:fill="auto"/>
          </w:tcPr>
          <w:p w:rsidR="00B94CAA" w:rsidRPr="00BE5CCF" w:rsidRDefault="00B94CAA" w:rsidP="00B94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695B94" w:rsidTr="007B6565">
        <w:trPr>
          <w:gridAfter w:val="1"/>
          <w:wAfter w:w="210" w:type="dxa"/>
          <w:trHeight w:val="278"/>
        </w:trPr>
        <w:tc>
          <w:tcPr>
            <w:tcW w:w="15028" w:type="dxa"/>
            <w:gridSpan w:val="39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695B94" w:rsidTr="007B6565">
        <w:trPr>
          <w:gridAfter w:val="1"/>
          <w:wAfter w:w="210" w:type="dxa"/>
          <w:trHeight w:val="135"/>
        </w:trPr>
        <w:tc>
          <w:tcPr>
            <w:tcW w:w="15028" w:type="dxa"/>
            <w:gridSpan w:val="39"/>
            <w:shd w:val="solid" w:color="FFFFFF" w:fill="auto"/>
          </w:tcPr>
          <w:p w:rsidR="00A82786" w:rsidRPr="00BE5CCF" w:rsidRDefault="00245037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7B6565">
        <w:trPr>
          <w:gridAfter w:val="1"/>
          <w:wAfter w:w="210" w:type="dxa"/>
          <w:trHeight w:val="198"/>
        </w:trPr>
        <w:tc>
          <w:tcPr>
            <w:tcW w:w="15028" w:type="dxa"/>
            <w:gridSpan w:val="39"/>
            <w:shd w:val="solid" w:color="FFFFFF" w:fill="auto"/>
          </w:tcPr>
          <w:p w:rsidR="00A82786" w:rsidRPr="00BE5CCF" w:rsidRDefault="00AF39EC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lastRenderedPageBreak/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695B94" w:rsidTr="007B6565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7B6565" w:rsidRPr="00702F30" w:rsidTr="007B6565">
        <w:trPr>
          <w:gridAfter w:val="1"/>
          <w:wAfter w:w="210" w:type="dxa"/>
          <w:trHeight w:val="5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565" w:rsidRPr="00D97480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7B6565" w:rsidRPr="00D97480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D97480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цена,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127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122BE5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7B6565" w:rsidRPr="007F68F5" w:rsidTr="007B6565">
        <w:trPr>
          <w:gridAfter w:val="1"/>
          <w:wAfter w:w="210" w:type="dxa"/>
          <w:trHeight w:val="1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565" w:rsidRPr="00D97480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D97480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«АРТ СТОУН» ООО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«Люси-Арег» ООО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«АС-777» ООО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«ЛЕГО-КОНСТРАКШН» ООО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««Элсклюзив» ООО - «СОЛИД-КОНСТРАКШН» ООО» консорциум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«Элит-Ар» ООО և «Геворяян и Нерсисян» ООО консорциум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«Масис» ООО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«НМЛ ГРУП» ООО и «М.Ламбарян» ООО консорциум</w:t>
            </w:r>
          </w:p>
        </w:tc>
        <w:tc>
          <w:tcPr>
            <w:tcW w:w="1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«ДЖИ ЭЛ ТИ» ООО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84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«Термопротект» ООО և «Л.А.П.А» ООО консорциум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84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</w:pPr>
            <w:r w:rsidRPr="007B6565">
              <w:rPr>
                <w:rFonts w:ascii="GHEA Grapalat" w:eastAsia="Times New Roman" w:hAnsi="GHEA Grapalat" w:cs="GHEA Grapalat"/>
                <w:b/>
                <w:bCs/>
                <w:color w:val="000000"/>
                <w:sz w:val="14"/>
                <w:szCs w:val="14"/>
                <w:lang w:val="hy-AM"/>
              </w:rPr>
              <w:t>Производственный кооператив Вираж</w:t>
            </w:r>
          </w:p>
        </w:tc>
      </w:tr>
      <w:tr w:rsidR="007B6565" w:rsidRPr="00702F30" w:rsidTr="007B6565">
        <w:trPr>
          <w:gridAfter w:val="1"/>
          <w:wAfter w:w="210" w:type="dxa"/>
          <w:trHeight w:val="1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565" w:rsidRPr="00D97480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D97480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122BE5" w:rsidRDefault="007B6565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</w:tr>
      <w:tr w:rsidR="007B6565" w:rsidRPr="00702F30" w:rsidTr="007B6565">
        <w:trPr>
          <w:gridAfter w:val="1"/>
          <w:wAfter w:w="210" w:type="dxa"/>
          <w:cantSplit/>
          <w:trHeight w:val="5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B6565" w:rsidRPr="00D97480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D97480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Без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</w:t>
            </w:r>
          </w:p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НДС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7B6565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</w:pPr>
            <w:proofErr w:type="spellStart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>Включая</w:t>
            </w:r>
            <w:proofErr w:type="spellEnd"/>
            <w:r w:rsidRPr="007B6565">
              <w:rPr>
                <w:rFonts w:ascii="GHEA Grapalat" w:hAnsi="GHEA Grapalat" w:cs="GHEA Grapalat"/>
                <w:bCs/>
                <w:color w:val="000000"/>
                <w:sz w:val="14"/>
                <w:szCs w:val="14"/>
              </w:rPr>
              <w:t xml:space="preserve"> НДС</w:t>
            </w:r>
          </w:p>
        </w:tc>
      </w:tr>
      <w:tr w:rsidR="007B6565" w:rsidRPr="00702F30" w:rsidTr="007B6565">
        <w:trPr>
          <w:gridAfter w:val="1"/>
          <w:wAfter w:w="210" w:type="dxa"/>
          <w:cantSplit/>
          <w:trHeight w:val="12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B6565" w:rsidRPr="00D97480" w:rsidRDefault="007B6565" w:rsidP="007B6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D97480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496223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496223">
              <w:rPr>
                <w:rFonts w:ascii="GHEA Grapalat" w:hAnsi="GHEA Grapalat"/>
                <w:b/>
              </w:rPr>
              <w:t>28636920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E69FB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4160000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E69FB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4992000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9333330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11199996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496223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12250000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496223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14700000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496223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496223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15000000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E389F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13250000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E389F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15900000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14166665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16999998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F4AAF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15522575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AF4AAF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18627090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16140000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19368000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17900000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21480000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18200000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extDirection w:val="btLr"/>
            <w:vAlign w:val="center"/>
          </w:tcPr>
          <w:p w:rsidR="007B6565" w:rsidRPr="00B6338A" w:rsidRDefault="007B6565" w:rsidP="007B6565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21840000</w:t>
            </w:r>
          </w:p>
        </w:tc>
      </w:tr>
      <w:tr w:rsidR="00AB5960" w:rsidRPr="00B94CAA" w:rsidTr="007B6565">
        <w:trPr>
          <w:gridAfter w:val="1"/>
          <w:wAfter w:w="210" w:type="dxa"/>
          <w:trHeight w:val="153"/>
        </w:trPr>
        <w:tc>
          <w:tcPr>
            <w:tcW w:w="15028" w:type="dxa"/>
            <w:gridSpan w:val="39"/>
            <w:shd w:val="solid" w:color="FFFFFF" w:fill="auto"/>
          </w:tcPr>
          <w:p w:rsidR="00AB5960" w:rsidRPr="00D02AFC" w:rsidRDefault="00D02AFC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73C9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5.</w:t>
            </w:r>
            <w:r w:rsidRPr="00873C92">
              <w:rPr>
                <w:lang w:val="hy-AM"/>
              </w:rPr>
              <w:t xml:space="preserve"> </w:t>
            </w:r>
            <w:r w:rsidRPr="00873C9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.</w:t>
            </w:r>
          </w:p>
        </w:tc>
      </w:tr>
      <w:tr w:rsidR="00D02AFC" w:rsidRPr="00B94CAA" w:rsidTr="007B6565">
        <w:trPr>
          <w:gridAfter w:val="1"/>
          <w:wAfter w:w="210" w:type="dxa"/>
          <w:trHeight w:val="153"/>
        </w:trPr>
        <w:tc>
          <w:tcPr>
            <w:tcW w:w="15028" w:type="dxa"/>
            <w:gridSpan w:val="39"/>
            <w:shd w:val="solid" w:color="FFFFFF" w:fill="auto"/>
          </w:tcPr>
          <w:p w:rsidR="00D02AFC" w:rsidRPr="00D02AFC" w:rsidRDefault="00D02AFC" w:rsidP="00D02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5.1. С целью оценивания наличии требуемых документов в заявке участниав и их соответствия к требованиям приглашения, приостановить процесс оценки и </w:t>
            </w:r>
            <w:r w:rsidRPr="00D02AFC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3-й этаж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D02AF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310.</w:t>
            </w:r>
          </w:p>
        </w:tc>
      </w:tr>
      <w:tr w:rsidR="00D02AFC" w:rsidRPr="00B94CAA" w:rsidTr="00D02AFC">
        <w:trPr>
          <w:gridAfter w:val="1"/>
          <w:wAfter w:w="210" w:type="dxa"/>
          <w:trHeight w:val="68"/>
        </w:trPr>
        <w:tc>
          <w:tcPr>
            <w:tcW w:w="15028" w:type="dxa"/>
            <w:gridSpan w:val="39"/>
            <w:shd w:val="solid" w:color="FFFFFF" w:fill="auto"/>
          </w:tcPr>
          <w:p w:rsidR="00D02AFC" w:rsidRPr="00D02AFC" w:rsidRDefault="00D02AFC" w:rsidP="00D02AFC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</w:pPr>
            <w:r w:rsidRPr="00D02AFC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 xml:space="preserve">Принятое </w:t>
            </w:r>
            <w:r w:rsidRPr="00D02AFC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решение</w:t>
            </w:r>
            <w:r w:rsidRPr="00D02AFC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 xml:space="preserve">: за 5, </w:t>
            </w:r>
            <w:proofErr w:type="gramStart"/>
            <w:r w:rsidRPr="00D02AFC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>против  0</w:t>
            </w:r>
            <w:proofErr w:type="gramEnd"/>
            <w:r w:rsidRPr="00D02AFC">
              <w:rPr>
                <w:rFonts w:ascii="GHEA Grapalat" w:hAnsi="GHEA Grapalat" w:cs="GHEA Grapalat"/>
                <w:b/>
                <w:bCs/>
                <w:i/>
                <w:color w:val="000000"/>
                <w:lang w:val="ru-RU"/>
              </w:rPr>
              <w:t>.</w:t>
            </w:r>
          </w:p>
        </w:tc>
      </w:tr>
      <w:tr w:rsidR="00D02AFC" w:rsidRPr="00695B94" w:rsidTr="007B6565">
        <w:trPr>
          <w:gridAfter w:val="1"/>
          <w:wAfter w:w="210" w:type="dxa"/>
          <w:trHeight w:val="153"/>
        </w:trPr>
        <w:tc>
          <w:tcPr>
            <w:tcW w:w="15028" w:type="dxa"/>
            <w:gridSpan w:val="39"/>
            <w:shd w:val="solid" w:color="FFFFFF" w:fill="auto"/>
          </w:tcPr>
          <w:p w:rsidR="00D02AFC" w:rsidRPr="003E6564" w:rsidRDefault="00D02AFC" w:rsidP="003E6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A322CA" w:rsidRPr="0008076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22</w:t>
            </w:r>
            <w:r w:rsidRPr="0008076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.10.2024</w:t>
            </w:r>
            <w:r w:rsidRPr="003E656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15:00 часов</w:t>
            </w:r>
          </w:p>
        </w:tc>
      </w:tr>
      <w:tr w:rsidR="007B6565" w:rsidRPr="00695B94" w:rsidTr="007B6565">
        <w:trPr>
          <w:gridAfter w:val="1"/>
          <w:wAfter w:w="210" w:type="dxa"/>
          <w:trHeight w:val="153"/>
        </w:trPr>
        <w:tc>
          <w:tcPr>
            <w:tcW w:w="15028" w:type="dxa"/>
            <w:gridSpan w:val="39"/>
            <w:shd w:val="solid" w:color="FFFFFF" w:fill="auto"/>
          </w:tcPr>
          <w:p w:rsidR="007B6565" w:rsidRPr="003E6564" w:rsidRDefault="00D02AFC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7B6565" w:rsidRPr="003E656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695B94" w:rsidTr="007B6565">
        <w:trPr>
          <w:gridAfter w:val="1"/>
          <w:wAfter w:w="210" w:type="dxa"/>
          <w:trHeight w:val="207"/>
        </w:trPr>
        <w:tc>
          <w:tcPr>
            <w:tcW w:w="15028" w:type="dxa"/>
            <w:gridSpan w:val="39"/>
            <w:shd w:val="solid" w:color="FFFFFF" w:fill="auto"/>
          </w:tcPr>
          <w:p w:rsidR="00AB5960" w:rsidRPr="003E6564" w:rsidRDefault="00D02AFC" w:rsidP="000652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AB5960"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7B6565" w:rsidRPr="003E6564"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r w:rsidR="0037451F"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37451F" w:rsidRPr="003E6564">
              <w:rPr>
                <w:rFonts w:ascii="GHEA Grapalat" w:hAnsi="GHEA Grapalat"/>
                <w:lang w:val="ru-RU"/>
              </w:rPr>
              <w:t>представленном</w:t>
            </w:r>
            <w:r w:rsidR="0037451F"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«АРТ СТОУН» </w:t>
            </w:r>
            <w:proofErr w:type="gramStart"/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ООО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37451F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proofErr w:type="gramEnd"/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Люси-Арег» ООО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«АС-777» ООО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«ЛЕГО-КОНСТРАКШН» ООО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««Элсклюзив» ООО - «СОЛИД-КОНСТРАКШН» ООО» консорциум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«Элит-Ар» ООО և «Геворяян и Нерсисян» ООО консорциум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«Масис» ООО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,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ДЖИ ЭЛ ТИ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</w:t>
            </w:r>
            <w:r w:rsidR="007B6565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«Термопротект» ООО և «Л.А.П.А» ООО консорциум</w:t>
            </w:r>
            <w:r w:rsidR="007B6565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952E4A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док</w:t>
            </w:r>
            <w:r w:rsidR="000652BB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ументы, требуемые приглашением и </w:t>
            </w:r>
            <w:r w:rsidR="00952E4A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они соответствуют </w:t>
            </w:r>
            <w:r w:rsidR="00952E4A" w:rsidRPr="003E6564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952E4A"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085C42" w:rsidRPr="003E6564" w:rsidRDefault="00254A15" w:rsidP="003E6564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02AFC" w:rsidRPr="00D02AFC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D02AFC" w:rsidRPr="003E6564" w:rsidRDefault="00D02AFC" w:rsidP="003E65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6.2 В </w:t>
            </w:r>
            <w:r w:rsidRPr="003E6564">
              <w:rPr>
                <w:rFonts w:ascii="GHEA Grapalat" w:hAnsi="GHEA Grapalat"/>
                <w:lang w:val="ru-RU"/>
              </w:rPr>
              <w:t>заявке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3E6564" w:rsidRPr="003E6564">
              <w:rPr>
                <w:rFonts w:ascii="GHEA Grapalat" w:hAnsi="GHEA Grapalat" w:cs="GHEA Grapalat"/>
                <w:color w:val="000000"/>
                <w:lang w:val="ru-RU"/>
              </w:rPr>
              <w:t>представленном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консорциум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ом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«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НМЛ ГРУП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 и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«</w:t>
            </w:r>
            <w:proofErr w:type="spellStart"/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М.Ламбарян</w:t>
            </w:r>
            <w:proofErr w:type="spellEnd"/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ООО </w:t>
            </w:r>
            <w:r w:rsidRPr="003E6564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документы, требуемые приглашением, но они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>соответствуют требованиям, изложенным в приглашении в частности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  <w:r w:rsidR="003E6564" w:rsidRPr="003E6564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="003E6564" w:rsidRPr="003E6564">
              <w:rPr>
                <w:rFonts w:ascii="GHEA Grapalat" w:hAnsi="GHEA Grapalat" w:cs="Arial"/>
                <w:bCs/>
                <w:lang w:val="ru-RU"/>
              </w:rPr>
              <w:t xml:space="preserve">в </w:t>
            </w:r>
            <w:r w:rsidR="003E6564" w:rsidRPr="003E6564">
              <w:rPr>
                <w:rFonts w:ascii="GHEA Grapalat" w:hAnsi="GHEA Grapalat" w:cs="Arial"/>
                <w:bCs/>
                <w:lang w:val="hy-AM"/>
              </w:rPr>
              <w:t>Приложении №1</w:t>
            </w:r>
            <w:r w:rsidR="003E6564" w:rsidRPr="003E6564">
              <w:rPr>
                <w:rFonts w:ascii="GHEA Grapalat" w:hAnsi="GHEA Grapalat" w:cs="Arial"/>
                <w:bCs/>
                <w:lang w:val="ru-RU"/>
              </w:rPr>
              <w:t>,</w:t>
            </w:r>
            <w:r w:rsidR="003E6564" w:rsidRPr="003E6564">
              <w:rPr>
                <w:rFonts w:ascii="GHEA Grapalat" w:hAnsi="GHEA Grapalat" w:cs="Arial"/>
                <w:bCs/>
                <w:lang w:val="hy-AM"/>
              </w:rPr>
              <w:t xml:space="preserve"> в заявке-заявлении, срок действия ссылки на сайт, содержащий информацию о бенефициарных собственниках 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proofErr w:type="spellStart"/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М.Ламбарян</w:t>
            </w:r>
            <w:proofErr w:type="spellEnd"/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3E6564" w:rsidRPr="003E6564">
              <w:rPr>
                <w:rFonts w:ascii="GHEA Grapalat" w:hAnsi="GHEA Grapalat" w:cs="Arial"/>
                <w:bCs/>
                <w:lang w:val="hy-AM"/>
              </w:rPr>
              <w:t xml:space="preserve"> истек.</w:t>
            </w:r>
            <w:r w:rsidR="003E6564" w:rsidRPr="003E6564">
              <w:rPr>
                <w:rFonts w:ascii="GHEA Grapalat" w:hAnsi="GHEA Grapalat" w:cs="Arial"/>
                <w:bCs/>
                <w:lang w:val="ru-RU"/>
              </w:rPr>
              <w:t xml:space="preserve"> </w:t>
            </w:r>
            <w:r w:rsidR="003E6564"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Представленные участником остальные документы соответствуют требованиям, изложенным </w:t>
            </w:r>
            <w:r w:rsidR="003E6564" w:rsidRPr="003E6564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3E6564" w:rsidRPr="003E6564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D02AFC" w:rsidRPr="00D02AFC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D02AFC" w:rsidRPr="003E6564" w:rsidRDefault="003E6564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02AFC" w:rsidRPr="003E656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D02AFC" w:rsidRPr="003E6564" w:rsidRDefault="00D02AFC" w:rsidP="00D02AFC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6.3 В заявке </w:t>
            </w:r>
            <w:r w:rsidR="003E6564" w:rsidRPr="003E656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Производственный кооператив Вираж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отсутствует документ о том, что полномочия на подачу заявки переданы другому лицу (доверенность). Представленные участником остальные документы соответствуют требованиям, изложенным 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</w:p>
        </w:tc>
      </w:tr>
      <w:tr w:rsidR="00D02AFC" w:rsidRPr="00085C42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D02AFC" w:rsidRPr="003E6564" w:rsidRDefault="00D02AFC" w:rsidP="00D02AFC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E65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E6564" w:rsidRPr="00085C42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3E6564" w:rsidRPr="003E6564" w:rsidRDefault="003E6564" w:rsidP="003E6564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3E656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7. О приостановлении процесса оценки:</w:t>
            </w:r>
          </w:p>
        </w:tc>
      </w:tr>
      <w:tr w:rsidR="003E6564" w:rsidRPr="00695B9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3E6564" w:rsidRPr="003E6564" w:rsidRDefault="003E6564" w:rsidP="00A322CA">
            <w:pPr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rPr>
                <w:rFonts w:ascii="GHEA Grapalat" w:hAnsi="GHEA Grapalat" w:cs="GHEA Grapalat"/>
                <w:b/>
                <w:color w:val="000000"/>
                <w:lang w:val="af-ZA"/>
              </w:rPr>
            </w:pP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Pr="003E6564">
              <w:rPr>
                <w:rFonts w:ascii="GHEA Grapalat" w:hAnsi="GHEA Grapalat" w:cs="GHEA Grapalat"/>
                <w:color w:val="000000"/>
                <w:lang w:val="af-ZA"/>
              </w:rPr>
              <w:t xml:space="preserve">.1 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приостановить процесс оценки и предложить участникам в течение одного рабочего дня исправить </w:t>
            </w:r>
            <w:proofErr w:type="gramStart"/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в пунктах 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 xml:space="preserve">6.2 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3E6564">
              <w:rPr>
                <w:rFonts w:ascii="GHEA Grapalat" w:hAnsi="GHEA Grapalat" w:cs="GHEA Grapalat"/>
                <w:color w:val="000000"/>
                <w:lang w:val="hy-AM"/>
              </w:rPr>
              <w:t xml:space="preserve"> 6.3</w:t>
            </w:r>
            <w:r w:rsidRPr="003E6564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3E6564" w:rsidRPr="003E656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3E6564" w:rsidRPr="000717A3" w:rsidRDefault="003E6564" w:rsidP="003E6564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E6564" w:rsidRPr="003E656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3E6564" w:rsidRPr="000717A3" w:rsidRDefault="003E6564" w:rsidP="00A322CA">
            <w:pPr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Pr="000717A3">
              <w:rPr>
                <w:rFonts w:ascii="GHEA Grapalat" w:hAnsi="GHEA Grapalat" w:cs="GHEA Grapalat"/>
                <w:color w:val="000000"/>
                <w:lang w:val="af-ZA"/>
              </w:rPr>
              <w:t xml:space="preserve">.2 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Продолжить заседание Комиссии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после исправления в установленный срок участниками зарегистрированных несоответствий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 xml:space="preserve">по адресу: </w:t>
            </w:r>
            <w:r w:rsidRPr="000717A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0717A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0717A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3-й этаж</w:t>
            </w:r>
            <w:r w:rsidRPr="000717A3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0717A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0717A3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3E6564" w:rsidRPr="003E656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3E6564" w:rsidRPr="000717A3" w:rsidRDefault="00A322CA" w:rsidP="003E6564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322CA" w:rsidRPr="00695B9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A322CA" w:rsidRPr="000717A3" w:rsidRDefault="00A322CA" w:rsidP="00A322C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Pr="0008076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24.10.2024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15</w:t>
            </w:r>
            <w:r w:rsidRPr="000717A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08076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0717A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322CA" w:rsidRPr="00695B9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A322CA" w:rsidRPr="00A322CA" w:rsidRDefault="00A322CA" w:rsidP="00A322C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C73F9B"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 xml:space="preserve">8. </w:t>
            </w:r>
            <w:r w:rsidRPr="00C73F9B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Об </w:t>
            </w:r>
            <w:r w:rsidRPr="00A322C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исправлении</w:t>
            </w:r>
            <w:r w:rsidRPr="00C73F9B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 несоответствий, зафиксированных при оценке процесса закупки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  <w:t>:</w:t>
            </w:r>
          </w:p>
        </w:tc>
      </w:tr>
      <w:tr w:rsidR="00A322CA" w:rsidRPr="00695B9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A322CA" w:rsidRPr="000717A3" w:rsidRDefault="00A322CA" w:rsidP="00A322CA">
            <w:pPr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C73F9B">
              <w:rPr>
                <w:rFonts w:ascii="GHEA Grapalat" w:hAnsi="GHEA Grapalat" w:cs="GHEA Grapalat"/>
                <w:color w:val="000000" w:themeColor="text1"/>
                <w:lang w:val="ru-RU"/>
              </w:rPr>
              <w:t>8</w:t>
            </w:r>
            <w:r w:rsidRPr="00C73F9B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.1 </w:t>
            </w:r>
            <w:r w:rsidRPr="00C73F9B">
              <w:rPr>
                <w:rFonts w:ascii="GHEA Grapalat" w:hAnsi="GHEA Grapalat" w:cs="GHEA Grapalat"/>
                <w:color w:val="000000"/>
                <w:lang w:val="ru-RU"/>
              </w:rPr>
              <w:t>Участники в установленные сроки исправили несоответствия, зафиксированные оценочной комиссией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в пунктах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6.2 и 6.3</w:t>
            </w:r>
            <w:r w:rsidRPr="00C73F9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A322CA" w:rsidRPr="003E656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A322CA" w:rsidRPr="00C73F9B" w:rsidRDefault="00A322CA" w:rsidP="00A322C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717A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322CA" w:rsidRPr="00695B94" w:rsidTr="007B6565">
        <w:trPr>
          <w:gridAfter w:val="1"/>
          <w:wAfter w:w="210" w:type="dxa"/>
          <w:trHeight w:val="81"/>
        </w:trPr>
        <w:tc>
          <w:tcPr>
            <w:tcW w:w="15028" w:type="dxa"/>
            <w:gridSpan w:val="39"/>
            <w:shd w:val="solid" w:color="FFFFFF" w:fill="auto"/>
          </w:tcPr>
          <w:p w:rsidR="00A322CA" w:rsidRPr="00C73F9B" w:rsidRDefault="00A322CA" w:rsidP="00A322CA">
            <w:pPr>
              <w:autoSpaceDE w:val="0"/>
              <w:autoSpaceDN w:val="0"/>
              <w:adjustRightInd w:val="0"/>
              <w:spacing w:after="0" w:line="240" w:lineRule="auto"/>
              <w:ind w:right="259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отобранных, не признанных таковыми и отклоненных участниках:</w:t>
            </w:r>
          </w:p>
        </w:tc>
      </w:tr>
      <w:tr w:rsidR="00A82786" w:rsidRPr="00695B94" w:rsidTr="00080762">
        <w:trPr>
          <w:gridAfter w:val="1"/>
          <w:wAfter w:w="210" w:type="dxa"/>
          <w:trHeight w:val="225"/>
        </w:trPr>
        <w:tc>
          <w:tcPr>
            <w:tcW w:w="15028" w:type="dxa"/>
            <w:gridSpan w:val="39"/>
            <w:shd w:val="solid" w:color="FFFFFF" w:fill="auto"/>
          </w:tcPr>
          <w:p w:rsidR="00A82786" w:rsidRPr="00695B94" w:rsidRDefault="00A322CA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9.1 На основании статьи 34 Закона РА "О закупках", из числа участников, заявки которых были </w:t>
            </w:r>
            <w:proofErr w:type="spellStart"/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695B94" w:rsidTr="007B6565">
        <w:trPr>
          <w:gridAfter w:val="1"/>
          <w:wAfter w:w="210" w:type="dxa"/>
          <w:trHeight w:val="180"/>
        </w:trPr>
        <w:tc>
          <w:tcPr>
            <w:tcW w:w="15028" w:type="dxa"/>
            <w:gridSpan w:val="39"/>
            <w:shd w:val="solid" w:color="FFFFFF" w:fill="auto"/>
          </w:tcPr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</w:t>
            </w:r>
            <w:proofErr w:type="gramStart"/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«</w:t>
            </w:r>
            <w:proofErr w:type="gramEnd"/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АРТ СТОУН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695B94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2-ое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«Люси-Арег» ООО</w:t>
            </w:r>
            <w:r w:rsidRPr="00695B94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3-ое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«АС-777»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4-ое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«ЛЕГО-КОНСТРАКШН»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  <w:bookmarkStart w:id="0" w:name="_GoBack"/>
            <w:bookmarkEnd w:id="0"/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5-ое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консорциум ««Элсклюзив» ООО - «СОЛИД-КОНСТРАКШН» ООО»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6-ое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консорциум «Элит-Ар» ООО և «Геворяян и Нерсисян»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7-ое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«Масис»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8-ое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</w:t>
            </w:r>
            <w:r w:rsidRPr="00695B94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онсорциум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«НМЛ ГРУП» ООО и «М.Ламбарян»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9-ое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«ДЖИ ЭЛ ТИ»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A322CA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10-ое место признать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консорциум «Термопротект» ООО և «Л.А.П.А» ООО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  <w:p w:rsidR="00AB5960" w:rsidRPr="00695B94" w:rsidRDefault="00A322CA" w:rsidP="00A322C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color w:val="000000"/>
                <w:lang w:val="ru-RU"/>
              </w:rPr>
            </w:pPr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Занявшими 11-ое место </w:t>
            </w:r>
            <w:proofErr w:type="gramStart"/>
            <w:r w:rsidRPr="00695B94">
              <w:rPr>
                <w:rFonts w:ascii="GHEA Grapalat" w:hAnsi="GHEA Grapalat" w:cs="GHEA Grapalat"/>
                <w:color w:val="000000"/>
                <w:lang w:val="ru-RU"/>
              </w:rPr>
              <w:t>признать</w:t>
            </w:r>
            <w:r w:rsidRPr="00695B94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 </w:t>
            </w:r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Производственный</w:t>
            </w:r>
            <w:proofErr w:type="gramEnd"/>
            <w:r w:rsidR="00080762" w:rsidRPr="00695B94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кооператив Вираж</w:t>
            </w:r>
            <w:r w:rsidRPr="00695B94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85C42" w:rsidTr="007B6565">
        <w:trPr>
          <w:gridAfter w:val="1"/>
          <w:wAfter w:w="210" w:type="dxa"/>
          <w:trHeight w:val="252"/>
        </w:trPr>
        <w:tc>
          <w:tcPr>
            <w:tcW w:w="15028" w:type="dxa"/>
            <w:gridSpan w:val="39"/>
            <w:shd w:val="solid" w:color="FFFFFF" w:fill="auto"/>
          </w:tcPr>
          <w:p w:rsidR="00085C42" w:rsidRPr="00080762" w:rsidRDefault="004E7CA1" w:rsidP="00A322C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8076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AB5960" w:rsidRPr="0008076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08076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08076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08076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7B6565">
        <w:trPr>
          <w:gridAfter w:val="1"/>
          <w:wAfter w:w="210" w:type="dxa"/>
          <w:trHeight w:val="270"/>
        </w:trPr>
        <w:tc>
          <w:tcPr>
            <w:tcW w:w="15028" w:type="dxa"/>
            <w:gridSpan w:val="39"/>
            <w:shd w:val="solid" w:color="FFFFFF" w:fill="auto"/>
          </w:tcPr>
          <w:p w:rsidR="00A82786" w:rsidRPr="008C0110" w:rsidRDefault="00A322CA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695B94" w:rsidTr="007B6565">
        <w:trPr>
          <w:gridAfter w:val="1"/>
          <w:wAfter w:w="210" w:type="dxa"/>
          <w:trHeight w:val="432"/>
        </w:trPr>
        <w:tc>
          <w:tcPr>
            <w:tcW w:w="15028" w:type="dxa"/>
            <w:gridSpan w:val="39"/>
            <w:shd w:val="solid" w:color="FFFFFF" w:fill="auto"/>
          </w:tcPr>
          <w:p w:rsidR="00A82786" w:rsidRPr="008C0110" w:rsidRDefault="00A322CA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7B6565">
        <w:trPr>
          <w:gridAfter w:val="1"/>
          <w:wAfter w:w="210" w:type="dxa"/>
          <w:trHeight w:val="207"/>
        </w:trPr>
        <w:tc>
          <w:tcPr>
            <w:tcW w:w="15028" w:type="dxa"/>
            <w:gridSpan w:val="39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37451F" w:rsidTr="007B6565">
        <w:trPr>
          <w:gridAfter w:val="1"/>
          <w:wAfter w:w="210" w:type="dxa"/>
          <w:trHeight w:val="432"/>
        </w:trPr>
        <w:tc>
          <w:tcPr>
            <w:tcW w:w="15028" w:type="dxa"/>
            <w:gridSpan w:val="39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D97480" w:rsidRPr="00D97480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</w:t>
      </w:r>
      <w:r w:rsidR="00952E4A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</w:t>
      </w:r>
      <w:r w:rsidR="00B94CAA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24/6</w:t>
      </w:r>
      <w:r w:rsidR="000652BB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7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42CD8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52BB"/>
    <w:rsid w:val="00067602"/>
    <w:rsid w:val="00072476"/>
    <w:rsid w:val="00072E81"/>
    <w:rsid w:val="00073A6E"/>
    <w:rsid w:val="00080762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6C7C"/>
    <w:rsid w:val="00372AE6"/>
    <w:rsid w:val="0037451F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E6564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95B94"/>
    <w:rsid w:val="006A75BD"/>
    <w:rsid w:val="006C6F53"/>
    <w:rsid w:val="006D5CB3"/>
    <w:rsid w:val="006E629F"/>
    <w:rsid w:val="006F5DB1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B6565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2CD8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52E4A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22CA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94CAA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02AF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75B27"/>
    <w:rsid w:val="00D81494"/>
    <w:rsid w:val="00D84574"/>
    <w:rsid w:val="00D97480"/>
    <w:rsid w:val="00DA0D29"/>
    <w:rsid w:val="00DB5548"/>
    <w:rsid w:val="00DC2D2C"/>
    <w:rsid w:val="00DF6324"/>
    <w:rsid w:val="00E00BDD"/>
    <w:rsid w:val="00E04650"/>
    <w:rsid w:val="00E213CE"/>
    <w:rsid w:val="00E302AD"/>
    <w:rsid w:val="00E41C29"/>
    <w:rsid w:val="00E45CB4"/>
    <w:rsid w:val="00E50C8F"/>
    <w:rsid w:val="00E55282"/>
    <w:rsid w:val="00E6013A"/>
    <w:rsid w:val="00E70487"/>
    <w:rsid w:val="00E87F15"/>
    <w:rsid w:val="00EA364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75F0-7230-4B30-BC72-0ABD1F6E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162</cp:revision>
  <cp:lastPrinted>2023-06-06T12:27:00Z</cp:lastPrinted>
  <dcterms:created xsi:type="dcterms:W3CDTF">2020-03-05T16:11:00Z</dcterms:created>
  <dcterms:modified xsi:type="dcterms:W3CDTF">2024-10-24T14:48:00Z</dcterms:modified>
</cp:coreProperties>
</file>